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D215" w14:textId="61D7E5D6" w:rsidR="00A80E89" w:rsidRDefault="00A80E8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Express Bridge Loan (EBL) Loan Program</w:t>
      </w:r>
    </w:p>
    <w:p w14:paraId="3299207B" w14:textId="2BD5DC22" w:rsidR="00A80E89" w:rsidRPr="004A40A4" w:rsidRDefault="00A80E89">
      <w:pPr>
        <w:rPr>
          <w:sz w:val="30"/>
          <w:szCs w:val="30"/>
        </w:rPr>
      </w:pPr>
      <w:r w:rsidRPr="004A40A4">
        <w:rPr>
          <w:sz w:val="30"/>
          <w:szCs w:val="30"/>
        </w:rPr>
        <w:t>Bullet points:</w:t>
      </w:r>
    </w:p>
    <w:p w14:paraId="466AC517" w14:textId="572E43B0" w:rsidR="00A80E89" w:rsidRPr="004A40A4" w:rsidRDefault="00A80E89" w:rsidP="00A80E8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EBL loans can only be made by SBA Express Lenders</w:t>
      </w:r>
    </w:p>
    <w:p w14:paraId="24E79AD2" w14:textId="17BCDC9C" w:rsidR="00A80E89" w:rsidRPr="004A40A4" w:rsidRDefault="00A80E89" w:rsidP="00A80E8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Must have an existing banking relationship with lender.</w:t>
      </w:r>
    </w:p>
    <w:p w14:paraId="43681594" w14:textId="080F9412" w:rsidR="00A80E89" w:rsidRPr="004A40A4" w:rsidRDefault="00A80E89" w:rsidP="00A80E8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Small business must have been operational when the declared disaster commenced.</w:t>
      </w:r>
    </w:p>
    <w:p w14:paraId="58B0394D" w14:textId="6A9C5AB3" w:rsidR="00A80E89" w:rsidRPr="004A40A4" w:rsidRDefault="00A80E89" w:rsidP="00A80E8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Terms &amp; Conditions:</w:t>
      </w:r>
    </w:p>
    <w:p w14:paraId="0B5069CF" w14:textId="1511B844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Credit not available elsewhere</w:t>
      </w:r>
    </w:p>
    <w:p w14:paraId="63D6BA4E" w14:textId="3BB45450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Business location in disaster area</w:t>
      </w:r>
    </w:p>
    <w:p w14:paraId="10134493" w14:textId="7F88410E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Adverse impact</w:t>
      </w:r>
    </w:p>
    <w:p w14:paraId="2934A9ED" w14:textId="2FFAB7BB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Lenders can obtain loan numbers for period of 6 months</w:t>
      </w:r>
    </w:p>
    <w:p w14:paraId="406759A6" w14:textId="51336384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Only one EBL loan</w:t>
      </w:r>
    </w:p>
    <w:p w14:paraId="3B7DAF1F" w14:textId="5FB0A7FB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Maximum loan $25,000</w:t>
      </w:r>
    </w:p>
    <w:p w14:paraId="17293D60" w14:textId="3414D654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7-year term loan, no revolving lines of credit</w:t>
      </w:r>
    </w:p>
    <w:p w14:paraId="1534A97C" w14:textId="39C4427E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Lender may request loan be paid in full or part by approved long-term disaster financing</w:t>
      </w:r>
    </w:p>
    <w:p w14:paraId="3937AA86" w14:textId="1E6BF214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Maximum rate Prime + 6.5%</w:t>
      </w:r>
    </w:p>
    <w:p w14:paraId="2E32AAC1" w14:textId="1FA34E36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Same SBA fees as with the Express loan program</w:t>
      </w:r>
    </w:p>
    <w:p w14:paraId="56FC36F9" w14:textId="26DF8990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Lender not required to take collateral</w:t>
      </w:r>
    </w:p>
    <w:p w14:paraId="68AD0F69" w14:textId="3F5F2D63" w:rsidR="00A80E89" w:rsidRPr="004A40A4" w:rsidRDefault="00A80E89" w:rsidP="00A80E8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Credit Standards:</w:t>
      </w:r>
    </w:p>
    <w:p w14:paraId="415CFDDD" w14:textId="7AA6B6EE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Credit scores</w:t>
      </w:r>
    </w:p>
    <w:p w14:paraId="68C4AFB6" w14:textId="0FC488A0" w:rsidR="00A80E89" w:rsidRPr="004A40A4" w:rsidRDefault="00A80E89" w:rsidP="00A80E89">
      <w:pPr>
        <w:pStyle w:val="ListParagraph"/>
        <w:numPr>
          <w:ilvl w:val="2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 xml:space="preserve">Business </w:t>
      </w:r>
    </w:p>
    <w:p w14:paraId="01BA2A49" w14:textId="475982E7" w:rsidR="00A80E89" w:rsidRPr="004A40A4" w:rsidRDefault="00A80E89" w:rsidP="00A80E89">
      <w:pPr>
        <w:pStyle w:val="ListParagraph"/>
        <w:numPr>
          <w:ilvl w:val="2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Personal</w:t>
      </w:r>
      <w:bookmarkStart w:id="0" w:name="_GoBack"/>
      <w:bookmarkEnd w:id="0"/>
    </w:p>
    <w:p w14:paraId="5DAFC82B" w14:textId="1C9B5001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IRS Tax Equivalent (4506-T)</w:t>
      </w:r>
    </w:p>
    <w:p w14:paraId="0D59026B" w14:textId="1338A4B7" w:rsidR="00A80E89" w:rsidRPr="004A40A4" w:rsidRDefault="00A80E89" w:rsidP="00A80E8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Existing banking relationship</w:t>
      </w:r>
    </w:p>
    <w:p w14:paraId="7F13BAB2" w14:textId="2B1CEBBF" w:rsidR="004A40A4" w:rsidRPr="004A40A4" w:rsidRDefault="004A40A4" w:rsidP="004A40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Applicant must be small under SBA Size Requirements</w:t>
      </w:r>
    </w:p>
    <w:p w14:paraId="0F8CCA11" w14:textId="501368B7" w:rsidR="004A40A4" w:rsidRPr="004A40A4" w:rsidRDefault="004A40A4" w:rsidP="004A40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Forms</w:t>
      </w:r>
    </w:p>
    <w:p w14:paraId="13A525B3" w14:textId="0FAF6D8A" w:rsidR="004A40A4" w:rsidRPr="004A40A4" w:rsidRDefault="004A40A4" w:rsidP="004A40A4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SBA Form 1920-application</w:t>
      </w:r>
    </w:p>
    <w:p w14:paraId="785B43AE" w14:textId="2075FF21" w:rsidR="004A40A4" w:rsidRPr="004A40A4" w:rsidRDefault="004A40A4" w:rsidP="004A40A4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SBA Form 1919-Borrower Information Form</w:t>
      </w:r>
    </w:p>
    <w:p w14:paraId="6ED99485" w14:textId="588F0DC6" w:rsidR="004A40A4" w:rsidRPr="004A40A4" w:rsidRDefault="004A40A4" w:rsidP="004A40A4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SBA Form 159-Fees paid by applicant for the loan</w:t>
      </w:r>
    </w:p>
    <w:p w14:paraId="0310413F" w14:textId="0C23A420" w:rsidR="004A40A4" w:rsidRPr="004A40A4" w:rsidRDefault="004A40A4" w:rsidP="004A40A4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SBA Form 601-If proceeds of $10,000 or more are for construction</w:t>
      </w:r>
    </w:p>
    <w:p w14:paraId="4E5C1D4A" w14:textId="5A2FE66B" w:rsidR="004A40A4" w:rsidRPr="004A40A4" w:rsidRDefault="004A40A4" w:rsidP="004A40A4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SBA Form 912-Statement of Personal History</w:t>
      </w:r>
    </w:p>
    <w:p w14:paraId="7AA76EC2" w14:textId="5B117FA4" w:rsidR="004A40A4" w:rsidRPr="004A40A4" w:rsidRDefault="004A40A4" w:rsidP="004A40A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A40A4">
        <w:rPr>
          <w:sz w:val="30"/>
          <w:szCs w:val="30"/>
        </w:rPr>
        <w:t>EBL loan must be documented within 45 days of assigned SBA loan number and no later than 90 days</w:t>
      </w:r>
    </w:p>
    <w:sectPr w:rsidR="004A40A4" w:rsidRPr="004A40A4" w:rsidSect="004A40A4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671E"/>
    <w:multiLevelType w:val="hybridMultilevel"/>
    <w:tmpl w:val="83E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9"/>
    <w:rsid w:val="004A40A4"/>
    <w:rsid w:val="00A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7BD3"/>
  <w15:chartTrackingRefBased/>
  <w15:docId w15:val="{A3007ADD-2C1B-4D85-B26A-CB1CDA1D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Schillig, Stephen</dc:creator>
  <cp:keywords/>
  <dc:description/>
  <cp:lastModifiedBy>Schillig, Stephen</cp:lastModifiedBy>
  <cp:revision>1</cp:revision>
  <cp:lastPrinted>2020-03-25T20:52:00Z</cp:lastPrinted>
  <dcterms:created xsi:type="dcterms:W3CDTF">2020-03-25T20:36:00Z</dcterms:created>
  <dcterms:modified xsi:type="dcterms:W3CDTF">2020-03-25T20:53:00Z</dcterms:modified>
</cp:coreProperties>
</file>